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EAC5" w14:textId="77777777" w:rsidR="003B73BF" w:rsidRDefault="00C806C7">
      <w:pPr>
        <w:spacing w:line="276" w:lineRule="auto"/>
        <w:ind w:right="4535"/>
        <w:jc w:val="both"/>
      </w:pPr>
      <w:r>
        <w:rPr>
          <w:rFonts w:cs="Times New Roman"/>
          <w:b/>
        </w:rPr>
        <w:t>KOMENDANT WOJEWÓDZKI POLICJI</w:t>
      </w:r>
    </w:p>
    <w:p w14:paraId="267D5C03" w14:textId="77777777" w:rsidR="003B73BF" w:rsidRDefault="00C806C7">
      <w:pPr>
        <w:spacing w:after="120" w:line="276" w:lineRule="auto"/>
        <w:ind w:right="4535" w:firstLine="708"/>
        <w:jc w:val="both"/>
      </w:pPr>
      <w:r>
        <w:rPr>
          <w:rFonts w:cs="Times New Roman"/>
          <w:b/>
        </w:rPr>
        <w:t xml:space="preserve">         W SZCZECINIE</w:t>
      </w:r>
    </w:p>
    <w:p w14:paraId="4FFA0767" w14:textId="6ECF1CE5" w:rsidR="003B73BF" w:rsidRPr="00F83715" w:rsidRDefault="00C806C7">
      <w:pPr>
        <w:spacing w:line="276" w:lineRule="auto"/>
        <w:ind w:right="4535"/>
        <w:jc w:val="both"/>
      </w:pPr>
      <w:r>
        <w:rPr>
          <w:rFonts w:eastAsia="Times New Roman" w:cs="Times New Roman"/>
        </w:rPr>
        <w:t xml:space="preserve">       </w:t>
      </w:r>
      <w:r>
        <w:rPr>
          <w:rFonts w:cs="Times New Roman"/>
        </w:rPr>
        <w:t xml:space="preserve">L.dz. Ks. </w:t>
      </w:r>
      <w:r w:rsidR="00351CCC">
        <w:rPr>
          <w:rFonts w:cs="Times New Roman"/>
        </w:rPr>
        <w:t>154</w:t>
      </w:r>
      <w:r>
        <w:rPr>
          <w:rFonts w:cs="Times New Roman"/>
        </w:rPr>
        <w:t>/23</w:t>
      </w:r>
    </w:p>
    <w:p w14:paraId="45FAD408" w14:textId="77777777" w:rsidR="003B73BF" w:rsidRDefault="003B73BF">
      <w:pPr>
        <w:spacing w:line="276" w:lineRule="auto"/>
        <w:ind w:right="4535"/>
        <w:jc w:val="both"/>
        <w:rPr>
          <w:rFonts w:cs="Times New Roman"/>
        </w:rPr>
      </w:pPr>
    </w:p>
    <w:p w14:paraId="42A51A09" w14:textId="77777777" w:rsidR="003B73BF" w:rsidRDefault="003B73BF">
      <w:pPr>
        <w:spacing w:line="276" w:lineRule="auto"/>
        <w:ind w:right="4535"/>
        <w:jc w:val="both"/>
        <w:rPr>
          <w:rFonts w:cs="Times New Roman"/>
        </w:rPr>
      </w:pPr>
    </w:p>
    <w:p w14:paraId="52E4B105" w14:textId="77777777" w:rsidR="003B73BF" w:rsidRDefault="00C806C7">
      <w:pPr>
        <w:tabs>
          <w:tab w:val="left" w:pos="0"/>
        </w:tabs>
        <w:spacing w:line="276" w:lineRule="auto"/>
        <w:jc w:val="both"/>
      </w:pPr>
      <w:r>
        <w:rPr>
          <w:rFonts w:cs="Times New Roman"/>
          <w:noProof/>
          <w:lang w:eastAsia="pl-PL" w:bidi="ar-SA"/>
        </w:rPr>
        <w:drawing>
          <wp:inline distT="0" distB="0" distL="0" distR="0" wp14:anchorId="2F298852" wp14:editId="675F8435">
            <wp:extent cx="5760720" cy="2000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0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A680048" w14:textId="77777777" w:rsidR="003B73BF" w:rsidRDefault="00C806C7">
      <w:pPr>
        <w:pStyle w:val="Nagwektabeli"/>
        <w:suppressLineNumbers w:val="0"/>
        <w:spacing w:after="120" w:line="276" w:lineRule="auto"/>
      </w:pPr>
      <w:r>
        <w:rPr>
          <w:rFonts w:cs="Times New Roman"/>
          <w:color w:val="000000"/>
        </w:rPr>
        <w:t>KOMENDY WOJEWÓDZKIEJ POLICJI W SZCZECINIE</w:t>
      </w:r>
    </w:p>
    <w:p w14:paraId="72DFA079" w14:textId="4F834122" w:rsidR="003B73BF" w:rsidRDefault="00C806C7">
      <w:pPr>
        <w:pStyle w:val="Nagwektabeli"/>
        <w:suppressLineNumbers w:val="0"/>
        <w:spacing w:after="120" w:line="276" w:lineRule="auto"/>
      </w:pPr>
      <w:r>
        <w:rPr>
          <w:rFonts w:cs="Times New Roman"/>
          <w:b w:val="0"/>
          <w:bCs w:val="0"/>
          <w:color w:val="000000"/>
        </w:rPr>
        <w:t>z dnia</w:t>
      </w:r>
      <w:r w:rsidR="00351CCC">
        <w:rPr>
          <w:rFonts w:cs="Times New Roman"/>
          <w:b w:val="0"/>
          <w:bCs w:val="0"/>
          <w:color w:val="000000"/>
        </w:rPr>
        <w:t xml:space="preserve"> 3 lutego </w:t>
      </w:r>
      <w:r>
        <w:rPr>
          <w:rFonts w:cs="Times New Roman"/>
          <w:b w:val="0"/>
          <w:bCs w:val="0"/>
          <w:color w:val="000000"/>
        </w:rPr>
        <w:t>2023 r.</w:t>
      </w:r>
    </w:p>
    <w:p w14:paraId="081C2564" w14:textId="77777777" w:rsidR="003B73BF" w:rsidRDefault="00C806C7">
      <w:pPr>
        <w:spacing w:line="276" w:lineRule="auto"/>
        <w:jc w:val="center"/>
      </w:pPr>
      <w:r>
        <w:rPr>
          <w:rFonts w:cs="Times New Roman"/>
          <w:b/>
          <w:bCs/>
          <w:color w:val="000000"/>
        </w:rPr>
        <w:t>zmieniający regulamin Komendy Wojewódzkiej Policji w Szczecinie</w:t>
      </w:r>
    </w:p>
    <w:p w14:paraId="3AD3224E" w14:textId="77777777" w:rsidR="003B73BF" w:rsidRDefault="003B73BF">
      <w:pPr>
        <w:spacing w:line="276" w:lineRule="auto"/>
        <w:jc w:val="both"/>
        <w:rPr>
          <w:rFonts w:cs="Times New Roman"/>
          <w:b/>
        </w:rPr>
      </w:pPr>
    </w:p>
    <w:p w14:paraId="50D7CDEC" w14:textId="77777777" w:rsidR="003B73BF" w:rsidRDefault="003B73BF">
      <w:pPr>
        <w:spacing w:line="276" w:lineRule="auto"/>
        <w:jc w:val="both"/>
        <w:rPr>
          <w:rFonts w:cs="Times New Roman"/>
          <w:b/>
        </w:rPr>
      </w:pPr>
    </w:p>
    <w:p w14:paraId="0203AA6F" w14:textId="1A93B577" w:rsidR="003B73BF" w:rsidRDefault="00C806C7">
      <w:pPr>
        <w:pStyle w:val="Tekstkomentarza1"/>
        <w:ind w:firstLine="425"/>
        <w:jc w:val="both"/>
      </w:pPr>
      <w:r>
        <w:rPr>
          <w:rFonts w:cs="Times New Roman"/>
          <w:sz w:val="24"/>
          <w:szCs w:val="24"/>
        </w:rPr>
        <w:t xml:space="preserve">Na podstawie art. 7 ust. 4 ustawy z dnia 6 kwietnia </w:t>
      </w:r>
      <w:r w:rsidR="00480E39">
        <w:rPr>
          <w:rFonts w:cs="Times New Roman"/>
          <w:sz w:val="24"/>
          <w:szCs w:val="24"/>
        </w:rPr>
        <w:t>1990 r. o Policji (Dz. U. z 2023</w:t>
      </w:r>
      <w:r>
        <w:rPr>
          <w:rFonts w:cs="Times New Roman"/>
          <w:sz w:val="24"/>
          <w:szCs w:val="24"/>
        </w:rPr>
        <w:t xml:space="preserve"> r. </w:t>
      </w:r>
      <w:r w:rsidR="001F2185">
        <w:rPr>
          <w:rFonts w:cs="Times New Roman"/>
          <w:sz w:val="24"/>
          <w:szCs w:val="24"/>
        </w:rPr>
        <w:br/>
      </w:r>
      <w:r w:rsidR="00480E39">
        <w:rPr>
          <w:rFonts w:cs="Times New Roman"/>
          <w:sz w:val="24"/>
          <w:szCs w:val="24"/>
        </w:rPr>
        <w:t>poz. 171</w:t>
      </w:r>
      <w:r w:rsidR="00351CCC">
        <w:rPr>
          <w:rFonts w:cs="Times New Roman"/>
          <w:sz w:val="24"/>
          <w:szCs w:val="24"/>
        </w:rPr>
        <w:t>, z 2022 r. poz. 2600 oraz 2023 r. poz. 185</w:t>
      </w:r>
      <w:r>
        <w:rPr>
          <w:rFonts w:cs="Times New Roman"/>
          <w:sz w:val="24"/>
          <w:szCs w:val="24"/>
        </w:rPr>
        <w:t>) postanawia się, co następuje:</w:t>
      </w:r>
    </w:p>
    <w:p w14:paraId="61AE13AD" w14:textId="77777777" w:rsidR="003B73BF" w:rsidRDefault="003B73BF">
      <w:pPr>
        <w:pStyle w:val="Tekstkomentarza1"/>
        <w:jc w:val="both"/>
        <w:rPr>
          <w:rFonts w:cs="Times New Roman"/>
          <w:sz w:val="24"/>
          <w:szCs w:val="24"/>
        </w:rPr>
      </w:pPr>
    </w:p>
    <w:p w14:paraId="6E35CC42" w14:textId="77777777" w:rsidR="003B73BF" w:rsidRDefault="003B73BF">
      <w:pPr>
        <w:pStyle w:val="Tekstkomentarza1"/>
        <w:jc w:val="both"/>
        <w:rPr>
          <w:rFonts w:cs="Times New Roman"/>
          <w:sz w:val="24"/>
          <w:szCs w:val="24"/>
        </w:rPr>
      </w:pPr>
    </w:p>
    <w:p w14:paraId="20E9ECD9" w14:textId="77777777" w:rsidR="003B73BF" w:rsidRDefault="00C806C7">
      <w:pPr>
        <w:ind w:firstLine="425"/>
        <w:jc w:val="both"/>
      </w:pPr>
      <w:r>
        <w:rPr>
          <w:rFonts w:eastAsia="Arial" w:cs="Times New Roman"/>
          <w:b/>
          <w:bCs/>
          <w:color w:val="000000"/>
          <w:spacing w:val="-2"/>
        </w:rPr>
        <w:t xml:space="preserve">§ 1. </w:t>
      </w:r>
      <w:r>
        <w:rPr>
          <w:rFonts w:eastAsia="Arial" w:cs="Times New Roman"/>
          <w:color w:val="000000"/>
          <w:spacing w:val="-2"/>
        </w:rPr>
        <w:t>W regulaminie Komendy Wojewódzkiej Policji w Szczecinie z dnia 17 listopada 2021 r., zmienionym regulaminem z dnia 8 lutego 2022 r. oraz regulaminem z dnia 19 sierpnia 2022 r., wprowadza się następujące zmiany:</w:t>
      </w:r>
    </w:p>
    <w:p w14:paraId="493017D3" w14:textId="77777777" w:rsidR="003B73BF" w:rsidRDefault="00C806C7">
      <w:pPr>
        <w:numPr>
          <w:ilvl w:val="0"/>
          <w:numId w:val="33"/>
        </w:numPr>
        <w:spacing w:line="276" w:lineRule="auto"/>
        <w:ind w:left="284" w:hanging="284"/>
        <w:jc w:val="both"/>
      </w:pPr>
      <w:r>
        <w:rPr>
          <w:rFonts w:eastAsia="Arial" w:cs="Times New Roman"/>
          <w:color w:val="000000"/>
          <w:spacing w:val="-2"/>
        </w:rPr>
        <w:t xml:space="preserve">w </w:t>
      </w:r>
      <w:r>
        <w:rPr>
          <w:rFonts w:eastAsia="Times New Roman" w:cs="Times New Roman"/>
        </w:rPr>
        <w:t>§ 8 w ust. 2 pkt 1 otrzymuje brzmienie:</w:t>
      </w:r>
    </w:p>
    <w:p w14:paraId="550ECF12" w14:textId="77777777" w:rsidR="003B73BF" w:rsidRDefault="00C806C7">
      <w:pPr>
        <w:widowControl/>
        <w:spacing w:line="276" w:lineRule="auto"/>
        <w:ind w:left="425" w:hanging="141"/>
        <w:jc w:val="both"/>
      </w:pPr>
      <w:r>
        <w:t>„1)</w:t>
      </w:r>
      <w:r>
        <w:rPr>
          <w:color w:val="000000"/>
        </w:rPr>
        <w:t xml:space="preserve"> w służbie kryminalnej:</w:t>
      </w:r>
    </w:p>
    <w:p w14:paraId="342AC214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Kryminalny,</w:t>
      </w:r>
    </w:p>
    <w:p w14:paraId="67643941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Dochodzeniowo-Śledczy,</w:t>
      </w:r>
    </w:p>
    <w:p w14:paraId="0AF5511A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Techniki Operacyjnej,</w:t>
      </w:r>
    </w:p>
    <w:p w14:paraId="003507CC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Wywiadu Kryminalnego,</w:t>
      </w:r>
    </w:p>
    <w:p w14:paraId="0D78DD2D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Laboratorium Kryminalistyczne,</w:t>
      </w:r>
    </w:p>
    <w:p w14:paraId="70C9C670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Poszukiwań i Identyfikacji Osób,</w:t>
      </w:r>
    </w:p>
    <w:p w14:paraId="07CE9CA6" w14:textId="77777777" w:rsidR="003B73BF" w:rsidRDefault="00C806C7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do walki z Korupcją z siedzibą w Mierzynie,</w:t>
      </w:r>
    </w:p>
    <w:p w14:paraId="1C6ED1A8" w14:textId="614F8BAE" w:rsidR="003B73BF" w:rsidRDefault="00C806C7" w:rsidP="00F83715">
      <w:pPr>
        <w:widowControl/>
        <w:numPr>
          <w:ilvl w:val="0"/>
          <w:numId w:val="34"/>
        </w:numPr>
        <w:tabs>
          <w:tab w:val="left" w:pos="720"/>
        </w:tabs>
        <w:autoSpaceDE w:val="0"/>
        <w:spacing w:line="276" w:lineRule="auto"/>
        <w:ind w:left="765" w:hanging="340"/>
        <w:jc w:val="both"/>
        <w:textAlignment w:val="auto"/>
      </w:pPr>
      <w:r>
        <w:rPr>
          <w:color w:val="000000"/>
        </w:rPr>
        <w:t>Wydział do walki z Przestępczością Gospodarczą;”;</w:t>
      </w:r>
    </w:p>
    <w:p w14:paraId="30BEEF9A" w14:textId="77777777" w:rsidR="00847C99" w:rsidRDefault="00847C99" w:rsidP="00847C99">
      <w:pPr>
        <w:numPr>
          <w:ilvl w:val="0"/>
          <w:numId w:val="33"/>
        </w:numPr>
        <w:ind w:left="284" w:hanging="284"/>
        <w:jc w:val="both"/>
      </w:pPr>
      <w:r>
        <w:t xml:space="preserve">w § 9 ust. 1 otrzymuje brzmienie: </w:t>
      </w:r>
    </w:p>
    <w:p w14:paraId="638C4856" w14:textId="43AE84DA" w:rsidR="00847C99" w:rsidRPr="00F83715" w:rsidRDefault="00847C99" w:rsidP="00F83715">
      <w:pPr>
        <w:ind w:left="284"/>
        <w:jc w:val="both"/>
        <w:rPr>
          <w:color w:val="000000"/>
        </w:rPr>
      </w:pPr>
      <w:r>
        <w:t xml:space="preserve">„1. Komendą </w:t>
      </w:r>
      <w:r>
        <w:rPr>
          <w:color w:val="000000"/>
        </w:rPr>
        <w:t>kieruje Komendant przy pomocy</w:t>
      </w:r>
      <w:r>
        <w:t xml:space="preserve"> </w:t>
      </w:r>
      <w:r>
        <w:rPr>
          <w:color w:val="000000"/>
        </w:rPr>
        <w:t>I Zastępcy Komendanta, Zastępców Komendanta, głównego księgowego oraz kierowników komórek organizacyjnych Komendy, zwanych dalej „kierownikami”.”;</w:t>
      </w:r>
    </w:p>
    <w:p w14:paraId="2971C5E6" w14:textId="66E93F57" w:rsidR="003B73BF" w:rsidRDefault="00C806C7" w:rsidP="00F83715">
      <w:pPr>
        <w:numPr>
          <w:ilvl w:val="0"/>
          <w:numId w:val="33"/>
        </w:numPr>
        <w:ind w:left="284" w:hanging="284"/>
        <w:jc w:val="both"/>
      </w:pPr>
      <w:r>
        <w:t>w § 13 uchyla się pkt 6 i 7;</w:t>
      </w:r>
    </w:p>
    <w:p w14:paraId="0CC1E1F3" w14:textId="4D7AEDF9" w:rsidR="003B73BF" w:rsidRDefault="00C806C7">
      <w:pPr>
        <w:numPr>
          <w:ilvl w:val="0"/>
          <w:numId w:val="33"/>
        </w:numPr>
        <w:ind w:left="284" w:hanging="284"/>
        <w:jc w:val="both"/>
      </w:pPr>
      <w:r>
        <w:t xml:space="preserve">po </w:t>
      </w:r>
      <w:bookmarkStart w:id="0" w:name="_Hlk122515758"/>
      <w:r>
        <w:t xml:space="preserve">§ 17 </w:t>
      </w:r>
      <w:bookmarkEnd w:id="0"/>
      <w:r>
        <w:t>dodaje się § 17a w brzmieniu:</w:t>
      </w:r>
    </w:p>
    <w:p w14:paraId="0505CF25" w14:textId="588066FA" w:rsidR="003B73BF" w:rsidRDefault="00C806C7" w:rsidP="00C806C7">
      <w:pPr>
        <w:ind w:left="284" w:firstLine="332"/>
        <w:jc w:val="both"/>
      </w:pPr>
      <w:r>
        <w:t>„§ 17a. Do zadań Wydziału Poszukiwań i Identyfikacji Osób należy w szczególności:</w:t>
      </w:r>
    </w:p>
    <w:p w14:paraId="4AE863D5" w14:textId="77777777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prowadzenie poszukiwań osób ukrywających się przed organami ścigania lub wymiaru sprawiedliwości oraz osób zaginionych;</w:t>
      </w:r>
    </w:p>
    <w:p w14:paraId="504AAE5B" w14:textId="753DF5A4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 xml:space="preserve">koordynowanie oraz udzielanie bieżącego wsparcia podległym jednostkom </w:t>
      </w:r>
      <w:r w:rsidR="00844F73">
        <w:br/>
      </w:r>
      <w:r>
        <w:t>w prowadzonych poszukiwaniach osób ukrywających się przed organami ścigania lub wymiaru sprawiedliwości, poszukiwaniach osób zaginionych oraz identyfikacjach NN osób i NN zwłok;</w:t>
      </w:r>
    </w:p>
    <w:p w14:paraId="5C0FB9F1" w14:textId="650595FA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dokonywanie systematycznych kontroli i oceny prowadzonych przez podległe jednostki spraw poszukiwań osób oraz identyfikacji NN osób i NN zwłok;</w:t>
      </w:r>
    </w:p>
    <w:p w14:paraId="625D2711" w14:textId="77777777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realizowanie poszukiwań celowych osób, w tym współpraca z policjami i służbami innych państw, oraz krajowym punktem kontaktowym Europejskiej Sieci Zespołów Poszukiwań Celowych (ENFAST);</w:t>
      </w:r>
    </w:p>
    <w:p w14:paraId="2AB0B32F" w14:textId="4174D6A0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monitorowanie i analizowanie stopnia realizacji na obszarze województwa</w:t>
      </w:r>
      <w:r w:rsidR="00127DB8">
        <w:t xml:space="preserve"> </w:t>
      </w:r>
      <w:r w:rsidR="00127DB8" w:rsidRPr="000834E4">
        <w:t>zachodniopomorskiego</w:t>
      </w:r>
      <w:r w:rsidRPr="000834E4">
        <w:t xml:space="preserve"> z</w:t>
      </w:r>
      <w:r>
        <w:t xml:space="preserve">adań i mierników wynikających z Planu Działalności </w:t>
      </w:r>
      <w:r>
        <w:lastRenderedPageBreak/>
        <w:t>Komendanta Głównego Policji w zakresie poszukiwań osób;</w:t>
      </w:r>
    </w:p>
    <w:p w14:paraId="57D6DD27" w14:textId="77D1AE4A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 xml:space="preserve">rozstrzyganie sporów kompetencyjnych dotyczących spraw poszukiwań pomiędzy podległymi jednostkami oraz opracowywanie procedur, dobrych praktyk i wytycznych, mających na celu poprawę skuteczności prowadzonych działań poszukiwawczych </w:t>
      </w:r>
      <w:r w:rsidR="00477D5B">
        <w:t xml:space="preserve">                </w:t>
      </w:r>
      <w:r>
        <w:t>w województwie</w:t>
      </w:r>
      <w:r w:rsidR="00127DB8">
        <w:t xml:space="preserve"> </w:t>
      </w:r>
      <w:r w:rsidR="00127DB8" w:rsidRPr="000834E4">
        <w:t>zachodniopomorskim</w:t>
      </w:r>
      <w:r w:rsidRPr="000834E4">
        <w:t>;</w:t>
      </w:r>
    </w:p>
    <w:p w14:paraId="68EEFB28" w14:textId="1F7FBA88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 xml:space="preserve">zapewnienie całodobowego wsparcia podległym jednostkom ze strony wyznaczonego koordynatora wojewódzkiego do spraw zaginięć, odpowiedzialnego za stały kontakt </w:t>
      </w:r>
      <w:r w:rsidR="00477D5B">
        <w:t xml:space="preserve">              </w:t>
      </w:r>
      <w:r>
        <w:t>z Centrum Pos</w:t>
      </w:r>
      <w:r w:rsidR="00127DB8">
        <w:t xml:space="preserve">zukiwań Osób </w:t>
      </w:r>
      <w:r w:rsidR="00127DB8" w:rsidRPr="000834E4">
        <w:t>Zaginionych KGP</w:t>
      </w:r>
      <w:r>
        <w:t>;</w:t>
      </w:r>
    </w:p>
    <w:p w14:paraId="33260D24" w14:textId="7DD2AE03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uczestniczenie w procedurze związanej z wnioskowaniem i uruchomieniem ogólnokrajowego systemu Child Alert do sprawy zaginięcia prowadzonej w województwie</w:t>
      </w:r>
      <w:r w:rsidR="00127DB8" w:rsidRPr="00127DB8">
        <w:rPr>
          <w:color w:val="FF0000"/>
        </w:rPr>
        <w:t xml:space="preserve"> </w:t>
      </w:r>
      <w:r w:rsidR="00127DB8" w:rsidRPr="000834E4">
        <w:t>zachodniopomorskim</w:t>
      </w:r>
      <w:r w:rsidRPr="000834E4">
        <w:t xml:space="preserve"> oraz </w:t>
      </w:r>
      <w:r>
        <w:t xml:space="preserve">koordynowanie czynności związanych </w:t>
      </w:r>
      <w:r w:rsidR="00127DB8">
        <w:br/>
      </w:r>
      <w:r>
        <w:t xml:space="preserve">z uzyskiwaniem, weryfikacją i wymianą informacji w ramach systemu Child Alert </w:t>
      </w:r>
      <w:r w:rsidR="00847C99">
        <w:t>i</w:t>
      </w:r>
      <w:r w:rsidR="000834E4">
        <w:t xml:space="preserve"> </w:t>
      </w:r>
      <w:r>
        <w:t>sieci Amber Alert Europe;</w:t>
      </w:r>
    </w:p>
    <w:p w14:paraId="55D2EF39" w14:textId="77777777" w:rsidR="003B73BF" w:rsidRDefault="00C806C7">
      <w:pPr>
        <w:pStyle w:val="Akapitzlist"/>
        <w:numPr>
          <w:ilvl w:val="0"/>
          <w:numId w:val="35"/>
        </w:numPr>
        <w:ind w:left="567" w:hanging="283"/>
        <w:jc w:val="both"/>
      </w:pPr>
      <w:r>
        <w:t>prowadzenie czynności operacyjno-rozpoznawczych w zakresie właściwości wydziału;</w:t>
      </w:r>
    </w:p>
    <w:p w14:paraId="1E1FBC6B" w14:textId="4879DA12" w:rsidR="003B73BF" w:rsidRPr="000834E4" w:rsidRDefault="00C806C7" w:rsidP="00844F73">
      <w:pPr>
        <w:pStyle w:val="Akapitzlist"/>
        <w:numPr>
          <w:ilvl w:val="0"/>
          <w:numId w:val="35"/>
        </w:numPr>
        <w:ind w:left="567" w:hanging="425"/>
        <w:jc w:val="both"/>
      </w:pPr>
      <w:r>
        <w:t>współpraca z osobami udzielającymi pomocy Policji, bieżące weryfikowanie ich przydatności oraz pozyskiwanie do współpracy nowych osobowych źródeł informacji.”;</w:t>
      </w:r>
    </w:p>
    <w:p w14:paraId="79FF34CC" w14:textId="4599AA26" w:rsidR="00847C99" w:rsidRPr="000834E4" w:rsidRDefault="00063154" w:rsidP="00847C99">
      <w:pPr>
        <w:numPr>
          <w:ilvl w:val="0"/>
          <w:numId w:val="33"/>
        </w:numPr>
        <w:ind w:left="284" w:hanging="284"/>
        <w:jc w:val="both"/>
      </w:pPr>
      <w:r w:rsidRPr="000834E4">
        <w:t xml:space="preserve">w § 29 </w:t>
      </w:r>
      <w:r w:rsidR="00847C99" w:rsidRPr="000834E4">
        <w:t>dodaje się pkt 29 w brzmieniu:</w:t>
      </w:r>
    </w:p>
    <w:p w14:paraId="073F6D07" w14:textId="33A0500F" w:rsidR="00847C99" w:rsidRPr="00F83715" w:rsidRDefault="00847C99" w:rsidP="00F83715">
      <w:pPr>
        <w:pStyle w:val="Akapitzlist"/>
        <w:ind w:left="284"/>
        <w:jc w:val="both"/>
        <w:rPr>
          <w:color w:val="000000"/>
        </w:rPr>
      </w:pPr>
      <w:r>
        <w:t xml:space="preserve">„29) </w:t>
      </w:r>
      <w:r>
        <w:rPr>
          <w:color w:val="000000"/>
        </w:rPr>
        <w:t>wspomaganie głównego księgowego w zakresie wykonywania przez niego zadań związanych z prowadzeniem rachunkowości Komendy, prowadzenia gospodarki finansowej Komendy i dokonywania kontroli operacji gospodarczych.”;</w:t>
      </w:r>
    </w:p>
    <w:p w14:paraId="428C1C47" w14:textId="3F26B435" w:rsidR="003B73BF" w:rsidRDefault="00C806C7">
      <w:pPr>
        <w:pStyle w:val="Akapitzlist"/>
        <w:numPr>
          <w:ilvl w:val="0"/>
          <w:numId w:val="33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załącznik do regulaminu otrzymuje brzmienie określone w załączniku do niniejszego regulaminu.</w:t>
      </w:r>
    </w:p>
    <w:p w14:paraId="1425AD9B" w14:textId="77777777" w:rsidR="003B73BF" w:rsidRDefault="003B73BF"/>
    <w:p w14:paraId="0481D6AC" w14:textId="3F9E8049" w:rsidR="003B73BF" w:rsidRDefault="00C806C7">
      <w:pPr>
        <w:pStyle w:val="Tekstpodstawowy22"/>
        <w:tabs>
          <w:tab w:val="clear" w:pos="1635"/>
          <w:tab w:val="clear" w:pos="1701"/>
        </w:tabs>
        <w:spacing w:line="240" w:lineRule="auto"/>
        <w:ind w:firstLine="425"/>
      </w:pPr>
      <w:r>
        <w:rPr>
          <w:rFonts w:eastAsia="Arial" w:cs="Times New Roman"/>
          <w:b/>
          <w:bCs/>
          <w:color w:val="000000"/>
          <w:spacing w:val="-2"/>
        </w:rPr>
        <w:t xml:space="preserve">§ 2. </w:t>
      </w:r>
      <w:r>
        <w:rPr>
          <w:rFonts w:eastAsia="Arial" w:cs="Times New Roman"/>
          <w:color w:val="000000"/>
          <w:spacing w:val="-2"/>
        </w:rPr>
        <w:t xml:space="preserve">Kierownicy są obowiązani do niezwłocznego zapoznania policjantów i pracowników Policji z postanowieniami niniejszego regulaminu, a także do </w:t>
      </w:r>
      <w:r w:rsidRPr="000834E4">
        <w:rPr>
          <w:rFonts w:eastAsia="Arial" w:cs="Times New Roman"/>
          <w:spacing w:val="-2"/>
        </w:rPr>
        <w:t>dostosowania</w:t>
      </w:r>
      <w:r w:rsidR="00371AC0" w:rsidRPr="000834E4">
        <w:rPr>
          <w:rFonts w:eastAsia="Arial" w:cs="Times New Roman"/>
          <w:spacing w:val="-2"/>
        </w:rPr>
        <w:t xml:space="preserve"> do </w:t>
      </w:r>
      <w:r w:rsidR="00251644" w:rsidRPr="000834E4">
        <w:rPr>
          <w:rFonts w:eastAsia="Arial" w:cs="Times New Roman"/>
          <w:spacing w:val="-2"/>
        </w:rPr>
        <w:t>jego przepisów</w:t>
      </w:r>
      <w:r w:rsidRPr="000834E4">
        <w:rPr>
          <w:rFonts w:eastAsia="Arial" w:cs="Times New Roman"/>
          <w:spacing w:val="-2"/>
        </w:rPr>
        <w:t>, w uzgodnieniu z komórką organizacyjną Komendy właściwą w sprawach orga</w:t>
      </w:r>
      <w:r w:rsidR="000B7228" w:rsidRPr="000834E4">
        <w:rPr>
          <w:rFonts w:eastAsia="Arial" w:cs="Times New Roman"/>
          <w:spacing w:val="-2"/>
        </w:rPr>
        <w:t xml:space="preserve">nizacji Policji - w terminie </w:t>
      </w:r>
      <w:r w:rsidRPr="000834E4">
        <w:rPr>
          <w:rFonts w:eastAsia="Arial" w:cs="Times New Roman"/>
          <w:spacing w:val="-2"/>
        </w:rPr>
        <w:t>30 d</w:t>
      </w:r>
      <w:r>
        <w:rPr>
          <w:rFonts w:eastAsia="Arial" w:cs="Times New Roman"/>
          <w:color w:val="000000"/>
          <w:spacing w:val="-2"/>
        </w:rPr>
        <w:t>ni od dnia wejścia w życie regulaminu - szczegółowych zadań komórek organizacyjnych Komendy oraz kart opisu stanowisk pracy i opisów stanowisk pracy.</w:t>
      </w:r>
    </w:p>
    <w:p w14:paraId="04154347" w14:textId="77777777" w:rsidR="003B73BF" w:rsidRDefault="003B73BF">
      <w:pPr>
        <w:pStyle w:val="Tekstpodstawowy22"/>
        <w:tabs>
          <w:tab w:val="clear" w:pos="1635"/>
          <w:tab w:val="left" w:pos="567"/>
          <w:tab w:val="left" w:pos="1276"/>
        </w:tabs>
        <w:spacing w:line="240" w:lineRule="auto"/>
        <w:rPr>
          <w:rFonts w:cs="Times New Roman"/>
          <w:color w:val="000000"/>
        </w:rPr>
      </w:pPr>
    </w:p>
    <w:p w14:paraId="3EC2B683" w14:textId="497E2518" w:rsidR="003B73BF" w:rsidRDefault="00C806C7">
      <w:pPr>
        <w:pStyle w:val="Tekstpodstawowy22"/>
        <w:tabs>
          <w:tab w:val="clear" w:pos="1635"/>
          <w:tab w:val="clear" w:pos="1701"/>
        </w:tabs>
        <w:spacing w:line="240" w:lineRule="auto"/>
        <w:ind w:firstLine="425"/>
      </w:pPr>
      <w:r>
        <w:rPr>
          <w:rFonts w:eastAsia="Arial" w:cs="Times New Roman"/>
          <w:b/>
          <w:bCs/>
          <w:color w:val="000000"/>
          <w:spacing w:val="-2"/>
        </w:rPr>
        <w:t xml:space="preserve">§ 3. </w:t>
      </w:r>
      <w:r>
        <w:rPr>
          <w:rFonts w:cs="Times New Roman"/>
          <w:color w:val="000000"/>
        </w:rPr>
        <w:t>Regulamin wchodzi w życie z dniem</w:t>
      </w:r>
      <w:r w:rsidR="00F83715">
        <w:rPr>
          <w:rFonts w:cs="Times New Roman"/>
          <w:color w:val="000000"/>
        </w:rPr>
        <w:t xml:space="preserve"> </w:t>
      </w:r>
      <w:r w:rsidR="00DB03EB">
        <w:rPr>
          <w:rFonts w:cs="Times New Roman"/>
          <w:color w:val="000000"/>
        </w:rPr>
        <w:t>22</w:t>
      </w:r>
      <w:r w:rsidR="00F83715">
        <w:rPr>
          <w:rFonts w:cs="Times New Roman"/>
          <w:color w:val="000000"/>
        </w:rPr>
        <w:t xml:space="preserve"> lutego 2023 r., z wyjątkiem § 1 pkt 1, 3, 4 i 6, które wchodzą w życie z dniem</w:t>
      </w:r>
      <w:r>
        <w:rPr>
          <w:rFonts w:cs="Times New Roman"/>
          <w:color w:val="000000"/>
        </w:rPr>
        <w:t xml:space="preserve"> podpisania, z mocą od dnia 15 grudnia 2022 r.</w:t>
      </w:r>
    </w:p>
    <w:p w14:paraId="4EE09083" w14:textId="77777777" w:rsidR="003B73BF" w:rsidRDefault="003B73BF">
      <w:pPr>
        <w:pStyle w:val="Tekstpodstawowy22"/>
        <w:tabs>
          <w:tab w:val="clear" w:pos="1635"/>
          <w:tab w:val="clear" w:pos="1701"/>
        </w:tabs>
        <w:spacing w:line="276" w:lineRule="auto"/>
      </w:pPr>
    </w:p>
    <w:p w14:paraId="1814D206" w14:textId="77777777" w:rsidR="003B73BF" w:rsidRDefault="003B73BF">
      <w:pPr>
        <w:pStyle w:val="Tekstpodstawowy22"/>
        <w:tabs>
          <w:tab w:val="clear" w:pos="1635"/>
          <w:tab w:val="clear" w:pos="1701"/>
        </w:tabs>
        <w:spacing w:line="276" w:lineRule="auto"/>
        <w:ind w:firstLine="425"/>
      </w:pPr>
    </w:p>
    <w:tbl>
      <w:tblPr>
        <w:tblW w:w="9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2"/>
        <w:gridCol w:w="4773"/>
      </w:tblGrid>
      <w:tr w:rsidR="003B73BF" w14:paraId="28AB7AC7" w14:textId="77777777">
        <w:tc>
          <w:tcPr>
            <w:tcW w:w="47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A0140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6D9EE29E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0368B6AC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63348DEB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72355B5E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03FF0DAD" w14:textId="77777777" w:rsidR="003B73BF" w:rsidRDefault="003B73BF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7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C684F" w14:textId="77777777" w:rsidR="003B73BF" w:rsidRDefault="00C806C7">
            <w:pPr>
              <w:tabs>
                <w:tab w:val="left" w:pos="567"/>
                <w:tab w:val="left" w:pos="1276"/>
                <w:tab w:val="left" w:pos="1701"/>
              </w:tabs>
              <w:spacing w:before="120" w:line="276" w:lineRule="auto"/>
              <w:jc w:val="both"/>
            </w:pPr>
            <w:r>
              <w:rPr>
                <w:rFonts w:cs="Times New Roman"/>
                <w:b/>
              </w:rPr>
              <w:t>KOMENDANT WOJEWÓDZKI POLICJI</w:t>
            </w:r>
          </w:p>
          <w:p w14:paraId="58FA7CF5" w14:textId="77777777" w:rsidR="003B73BF" w:rsidRDefault="00C806C7">
            <w:pPr>
              <w:tabs>
                <w:tab w:val="left" w:pos="567"/>
                <w:tab w:val="left" w:pos="1276"/>
                <w:tab w:val="left" w:pos="1701"/>
              </w:tabs>
              <w:spacing w:line="276" w:lineRule="auto"/>
              <w:jc w:val="both"/>
            </w:pPr>
            <w:r>
              <w:rPr>
                <w:rFonts w:cs="Times New Roman"/>
                <w:b/>
              </w:rPr>
              <w:t xml:space="preserve">                      W SZCZECINIE</w:t>
            </w:r>
          </w:p>
          <w:p w14:paraId="1C98B02D" w14:textId="77777777" w:rsidR="003B73BF" w:rsidRDefault="00C806C7">
            <w:pPr>
              <w:tabs>
                <w:tab w:val="left" w:pos="567"/>
                <w:tab w:val="left" w:pos="1276"/>
                <w:tab w:val="left" w:pos="1701"/>
              </w:tabs>
              <w:spacing w:line="276" w:lineRule="auto"/>
              <w:jc w:val="both"/>
            </w:pPr>
            <w:r>
              <w:rPr>
                <w:rFonts w:cs="Times New Roman"/>
                <w:b/>
              </w:rPr>
              <w:t xml:space="preserve">                </w:t>
            </w:r>
            <w:proofErr w:type="spellStart"/>
            <w:r>
              <w:rPr>
                <w:rFonts w:cs="Times New Roman"/>
                <w:b/>
              </w:rPr>
              <w:t>nadinsp</w:t>
            </w:r>
            <w:proofErr w:type="spellEnd"/>
            <w:r>
              <w:rPr>
                <w:rFonts w:cs="Times New Roman"/>
                <w:b/>
              </w:rPr>
              <w:t>. Tomasz Trawiński</w:t>
            </w:r>
          </w:p>
        </w:tc>
      </w:tr>
    </w:tbl>
    <w:p w14:paraId="5591E242" w14:textId="77777777" w:rsidR="003B73BF" w:rsidRDefault="00C806C7">
      <w:pPr>
        <w:tabs>
          <w:tab w:val="left" w:pos="993"/>
          <w:tab w:val="left" w:pos="1701"/>
        </w:tabs>
        <w:snapToGri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  <w:t>W porozumieniu:</w:t>
      </w:r>
    </w:p>
    <w:p w14:paraId="58A1E022" w14:textId="77777777" w:rsidR="003B73BF" w:rsidRDefault="00C806C7">
      <w:pPr>
        <w:keepNext/>
        <w:tabs>
          <w:tab w:val="left" w:pos="0"/>
          <w:tab w:val="left" w:pos="567"/>
          <w:tab w:val="left" w:pos="1276"/>
          <w:tab w:val="left" w:pos="1701"/>
        </w:tabs>
        <w:spacing w:before="120" w:line="276" w:lineRule="auto"/>
        <w:jc w:val="both"/>
      </w:pPr>
      <w:r>
        <w:rPr>
          <w:rFonts w:cs="Times New Roman"/>
          <w:b/>
        </w:rPr>
        <w:t>KOMENDANT GŁÓWNY POLICJI</w:t>
      </w:r>
    </w:p>
    <w:p w14:paraId="5520503E" w14:textId="77777777" w:rsidR="003B73BF" w:rsidRDefault="00C806C7">
      <w:pPr>
        <w:tabs>
          <w:tab w:val="left" w:pos="567"/>
          <w:tab w:val="left" w:pos="1276"/>
          <w:tab w:val="left" w:pos="1701"/>
        </w:tabs>
        <w:spacing w:line="276" w:lineRule="auto"/>
        <w:jc w:val="both"/>
      </w:pPr>
      <w:r>
        <w:rPr>
          <w:rFonts w:eastAsia="Times New Roman" w:cs="Times New Roman"/>
          <w:b/>
          <w:bCs/>
        </w:rPr>
        <w:t xml:space="preserve">    </w:t>
      </w:r>
      <w:r>
        <w:rPr>
          <w:rFonts w:cs="Times New Roman"/>
          <w:b/>
          <w:bCs/>
        </w:rPr>
        <w:t>gen. insp. Jarosław Szymczyk</w:t>
      </w:r>
    </w:p>
    <w:p w14:paraId="53B336D6" w14:textId="77777777" w:rsidR="003B73BF" w:rsidRDefault="00C806C7">
      <w:pPr>
        <w:pageBreakBefore/>
        <w:tabs>
          <w:tab w:val="left" w:pos="567"/>
          <w:tab w:val="left" w:pos="1276"/>
          <w:tab w:val="left" w:pos="1701"/>
        </w:tabs>
        <w:spacing w:line="276" w:lineRule="auto"/>
        <w:jc w:val="center"/>
      </w:pPr>
      <w:r>
        <w:rPr>
          <w:rFonts w:cs="Times New Roman"/>
          <w:b/>
          <w:bCs/>
        </w:rPr>
        <w:lastRenderedPageBreak/>
        <w:t>Uzasadnienie</w:t>
      </w:r>
    </w:p>
    <w:p w14:paraId="1D4B8131" w14:textId="77777777" w:rsidR="003B73BF" w:rsidRDefault="003B73BF">
      <w:pPr>
        <w:tabs>
          <w:tab w:val="left" w:pos="567"/>
          <w:tab w:val="left" w:pos="1276"/>
          <w:tab w:val="left" w:pos="1701"/>
        </w:tabs>
        <w:spacing w:line="276" w:lineRule="auto"/>
        <w:jc w:val="both"/>
        <w:rPr>
          <w:rFonts w:cs="Times New Roman"/>
          <w:b/>
          <w:bCs/>
        </w:rPr>
      </w:pPr>
    </w:p>
    <w:p w14:paraId="74A7F948" w14:textId="166AA8C5" w:rsidR="003B73BF" w:rsidRDefault="00C806C7">
      <w:pPr>
        <w:spacing w:line="276" w:lineRule="auto"/>
        <w:ind w:firstLine="425"/>
        <w:jc w:val="both"/>
      </w:pPr>
      <w:r>
        <w:rPr>
          <w:rFonts w:cs="Times New Roman"/>
          <w:color w:val="000000"/>
        </w:rPr>
        <w:t xml:space="preserve">Na podstawie art. 6g ustawy z dnia 6 kwietnia 1990 r. </w:t>
      </w:r>
      <w:r>
        <w:rPr>
          <w:rFonts w:cs="Times New Roman"/>
          <w:i/>
          <w:iCs/>
          <w:color w:val="000000"/>
        </w:rPr>
        <w:t>o Policji</w:t>
      </w:r>
      <w:r>
        <w:rPr>
          <w:rFonts w:cs="Times New Roman"/>
          <w:i/>
          <w:color w:val="000000"/>
        </w:rPr>
        <w:t xml:space="preserve"> </w:t>
      </w:r>
      <w:r>
        <w:rPr>
          <w:rFonts w:cs="Times New Roman"/>
          <w:color w:val="000000"/>
        </w:rPr>
        <w:t>(</w:t>
      </w:r>
      <w:r w:rsidR="000B7228">
        <w:rPr>
          <w:rFonts w:cs="Times New Roman"/>
        </w:rPr>
        <w:t>Dz. U. z 2023</w:t>
      </w:r>
      <w:r>
        <w:rPr>
          <w:rFonts w:cs="Times New Roman"/>
        </w:rPr>
        <w:t xml:space="preserve"> r. poz. </w:t>
      </w:r>
      <w:r w:rsidR="000B7228">
        <w:rPr>
          <w:rFonts w:cs="Times New Roman"/>
        </w:rPr>
        <w:t>171</w:t>
      </w:r>
      <w:r>
        <w:rPr>
          <w:rFonts w:cs="Times New Roman"/>
          <w:color w:val="000000"/>
        </w:rPr>
        <w:t>) Komendant Wojewódzki Policji w Szczecinie wykonuje swoje zadania przy pomocy podległej Komendy.</w:t>
      </w:r>
    </w:p>
    <w:p w14:paraId="6B13401B" w14:textId="77777777" w:rsidR="003B73BF" w:rsidRDefault="00C806C7">
      <w:pPr>
        <w:spacing w:line="276" w:lineRule="auto"/>
        <w:ind w:firstLine="425"/>
        <w:jc w:val="both"/>
      </w:pPr>
      <w:r>
        <w:rPr>
          <w:rFonts w:cs="Times New Roman"/>
          <w:color w:val="000000"/>
        </w:rPr>
        <w:t xml:space="preserve">Uwzględniając przepis art. 7 ust. 4 ustawy z dnia 6 kwietnia 1990 r. </w:t>
      </w:r>
      <w:r>
        <w:rPr>
          <w:rFonts w:cs="Times New Roman"/>
          <w:i/>
          <w:iCs/>
          <w:color w:val="000000"/>
        </w:rPr>
        <w:t>o Policji</w:t>
      </w:r>
      <w:r>
        <w:rPr>
          <w:rFonts w:cs="Times New Roman"/>
          <w:color w:val="000000"/>
        </w:rPr>
        <w:t xml:space="preserve"> Komendant Wojewódzki Policji w Szczecinie zobowiązany jest ustalić regulamin Komendy Wojewódzkiej Policji w Szczecinie w porozumieniu z Komendantem Głównym Policji.</w:t>
      </w:r>
    </w:p>
    <w:p w14:paraId="5C8F3CE0" w14:textId="0F9A2C48" w:rsidR="003B73BF" w:rsidRDefault="00C806C7" w:rsidP="00B90397">
      <w:pPr>
        <w:spacing w:line="276" w:lineRule="auto"/>
        <w:ind w:firstLine="425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Wprowadzone zmiany wynikają z realizacji </w:t>
      </w:r>
      <w:r>
        <w:rPr>
          <w:rFonts w:cs="Times New Roman"/>
          <w:i/>
          <w:iCs/>
        </w:rPr>
        <w:t>Koncepcji utworzenia w strukturze organizacyjnej Policji komórek organizacyjnych realizujących sprawy poszukiwań oraz identyfikacji NN osób i NN zwłok na szczeblu komend wojewódzkich/Stołecznej Policji oraz jednostek im podległych</w:t>
      </w:r>
      <w:r w:rsidR="00F83715">
        <w:rPr>
          <w:rFonts w:cs="Times New Roman"/>
          <w:i/>
          <w:iCs/>
        </w:rPr>
        <w:t xml:space="preserve"> </w:t>
      </w:r>
      <w:r w:rsidR="00F23C44" w:rsidRPr="000834E4">
        <w:rPr>
          <w:rFonts w:cs="Times New Roman"/>
          <w:iCs/>
        </w:rPr>
        <w:t>jak również</w:t>
      </w:r>
      <w:r w:rsidR="00F83715" w:rsidRPr="000834E4">
        <w:rPr>
          <w:rFonts w:cs="Times New Roman"/>
          <w:i/>
          <w:iCs/>
        </w:rPr>
        <w:t xml:space="preserve"> </w:t>
      </w:r>
      <w:r w:rsidR="00F83715" w:rsidRPr="000834E4">
        <w:rPr>
          <w:rFonts w:cs="Times New Roman"/>
        </w:rPr>
        <w:t xml:space="preserve">związane </w:t>
      </w:r>
      <w:r w:rsidR="00F83715">
        <w:rPr>
          <w:rFonts w:cs="Times New Roman"/>
        </w:rPr>
        <w:t xml:space="preserve">są z planowanymi zmianami organizacyjno-etatowymi, polegającymi na </w:t>
      </w:r>
      <w:r w:rsidR="00F83715">
        <w:rPr>
          <w:rFonts w:cs="Times New Roman"/>
          <w:color w:val="000000"/>
        </w:rPr>
        <w:t>zmianie stanowisk kierowniczych</w:t>
      </w:r>
      <w:r w:rsidR="00F83715">
        <w:rPr>
          <w:rFonts w:cs="Times New Roman"/>
        </w:rPr>
        <w:t xml:space="preserve"> </w:t>
      </w:r>
      <w:r w:rsidR="00F83715">
        <w:rPr>
          <w:rFonts w:cs="Times New Roman"/>
          <w:color w:val="000000"/>
        </w:rPr>
        <w:t>Wydziału Finansów, odpowiednio: z etatu Policji - główny księgowy - naczelnik wydziału na stanowiska pracownicze, tj. 1 stanowisko głównego księgowego oraz 1 stanowisko naczelnika wydziału.</w:t>
      </w:r>
    </w:p>
    <w:p w14:paraId="7E1F3AF5" w14:textId="68364123" w:rsidR="003B73BF" w:rsidRDefault="00C806C7">
      <w:pPr>
        <w:spacing w:line="276" w:lineRule="auto"/>
        <w:ind w:firstLine="425"/>
        <w:jc w:val="both"/>
        <w:rPr>
          <w:rFonts w:cs="Times New Roman"/>
        </w:rPr>
      </w:pPr>
      <w:r>
        <w:rPr>
          <w:rFonts w:cs="Times New Roman"/>
        </w:rPr>
        <w:t>W ramach realizacji wskazanej wyżej koncepcji o 10 zwiększona została liczba etatów Policji, przeznaczonych na utworzenie Wydziału Poszukiwań i Identyfikacji Osób w strukturze</w:t>
      </w:r>
      <w:r w:rsidR="00FE4358">
        <w:rPr>
          <w:rFonts w:cs="Times New Roman"/>
        </w:rPr>
        <w:t xml:space="preserve"> </w:t>
      </w:r>
      <w:r w:rsidR="00FE4358" w:rsidRPr="004F50B1">
        <w:rPr>
          <w:rFonts w:cs="Times New Roman"/>
        </w:rPr>
        <w:t>organizacyjnej</w:t>
      </w:r>
      <w:r w:rsidRPr="004F50B1">
        <w:rPr>
          <w:rFonts w:cs="Times New Roman"/>
        </w:rPr>
        <w:t xml:space="preserve"> </w:t>
      </w:r>
      <w:r>
        <w:rPr>
          <w:rFonts w:cs="Times New Roman"/>
        </w:rPr>
        <w:t xml:space="preserve">Komendy Wojewódzkiej Policji w Szczecinie. Dodatkowe etaty pochodzą </w:t>
      </w:r>
      <w:r w:rsidR="00AE28F6">
        <w:rPr>
          <w:rFonts w:cs="Times New Roman"/>
        </w:rPr>
        <w:br/>
      </w:r>
      <w:r>
        <w:rPr>
          <w:rFonts w:cs="Times New Roman"/>
        </w:rPr>
        <w:t xml:space="preserve">z rezerwy etatowej Komendanta Głównego Policji wynikającej z ustawy z dnia 17 grudnia </w:t>
      </w:r>
      <w:r w:rsidR="00AE28F6">
        <w:rPr>
          <w:rFonts w:cs="Times New Roman"/>
        </w:rPr>
        <w:br/>
      </w:r>
      <w:r>
        <w:rPr>
          <w:rFonts w:cs="Times New Roman"/>
        </w:rPr>
        <w:t xml:space="preserve">2021 r. </w:t>
      </w:r>
      <w:r>
        <w:rPr>
          <w:rFonts w:cs="Times New Roman"/>
          <w:i/>
        </w:rPr>
        <w:t xml:space="preserve">o ustanowieniu „Programu modernizacji Policji, Straży Granicznej, Państwowej Straży Pożarnej i Służby Ochrony Państwa w latach 2022-2025”, o ustanowieniu „Programu modernizacji Służby Więziennej w latach 2022–2025” oraz o zmianie ustawy o Policji </w:t>
      </w:r>
      <w:r w:rsidR="00AE28F6">
        <w:rPr>
          <w:rFonts w:cs="Times New Roman"/>
          <w:i/>
        </w:rPr>
        <w:br/>
      </w:r>
      <w:r>
        <w:rPr>
          <w:rFonts w:cs="Times New Roman"/>
          <w:i/>
        </w:rPr>
        <w:t>i niektórych innych usta</w:t>
      </w:r>
      <w:r w:rsidRPr="00142FAC">
        <w:rPr>
          <w:rFonts w:cs="Times New Roman"/>
          <w:i/>
        </w:rPr>
        <w:t>w</w:t>
      </w:r>
      <w:r w:rsidR="00F23C44" w:rsidRPr="00142FAC">
        <w:rPr>
          <w:rFonts w:cs="Times New Roman"/>
          <w:i/>
        </w:rPr>
        <w:t>”</w:t>
      </w:r>
      <w:r w:rsidRPr="00142FAC">
        <w:rPr>
          <w:rFonts w:cs="Times New Roman"/>
        </w:rPr>
        <w:t xml:space="preserve"> </w:t>
      </w:r>
      <w:r>
        <w:rPr>
          <w:rFonts w:cs="Times New Roman"/>
        </w:rPr>
        <w:t xml:space="preserve">(Dz. U. poz. 2448). </w:t>
      </w:r>
    </w:p>
    <w:p w14:paraId="046DCF09" w14:textId="7F789230" w:rsidR="005A1B94" w:rsidRDefault="005A1B94" w:rsidP="005A1B94">
      <w:pPr>
        <w:spacing w:line="276" w:lineRule="auto"/>
        <w:ind w:firstLine="425"/>
        <w:jc w:val="both"/>
      </w:pPr>
      <w:r>
        <w:rPr>
          <w:rFonts w:cs="Times New Roman"/>
        </w:rPr>
        <w:t>W wyniku wprowadzonych zmian, zadania z zakresu poszukiwań oraz identyfikacji osób, realizowane przez Wydział Kryminalny Komendy Wojewódzkiej Policji w Szczecinie, zostały przekazane do realizacji nowo utworzonemu Wydziałowi Poszukiwań i Identyfikacji Osób.</w:t>
      </w:r>
    </w:p>
    <w:p w14:paraId="0F25C430" w14:textId="77777777" w:rsidR="003B73BF" w:rsidRDefault="00C806C7">
      <w:pPr>
        <w:spacing w:line="276" w:lineRule="auto"/>
        <w:ind w:firstLine="425"/>
        <w:jc w:val="both"/>
      </w:pPr>
      <w:r>
        <w:rPr>
          <w:rFonts w:cs="Times New Roman"/>
          <w:color w:val="000000"/>
        </w:rPr>
        <w:t>Pozostałe zmiany mają charakter porządkujący.</w:t>
      </w:r>
    </w:p>
    <w:p w14:paraId="36E43097" w14:textId="1F5C2B0B" w:rsidR="003B73BF" w:rsidRDefault="00F83715">
      <w:pPr>
        <w:spacing w:line="276" w:lineRule="auto"/>
        <w:ind w:firstLine="425"/>
        <w:jc w:val="both"/>
      </w:pPr>
      <w:r>
        <w:rPr>
          <w:rFonts w:eastAsia="Times New Roman" w:cs="Times New Roman"/>
          <w:lang w:eastAsia="pl-PL"/>
        </w:rPr>
        <w:t>Z</w:t>
      </w:r>
      <w:r w:rsidR="00C806C7">
        <w:rPr>
          <w:rFonts w:eastAsia="Times New Roman" w:cs="Times New Roman"/>
          <w:lang w:eastAsia="pl-PL"/>
        </w:rPr>
        <w:t>miany</w:t>
      </w:r>
      <w:r>
        <w:rPr>
          <w:rFonts w:eastAsia="Times New Roman" w:cs="Times New Roman"/>
          <w:lang w:eastAsia="pl-PL"/>
        </w:rPr>
        <w:t xml:space="preserve"> w zakresie Wydziału </w:t>
      </w:r>
      <w:r>
        <w:rPr>
          <w:rFonts w:cs="Times New Roman"/>
        </w:rPr>
        <w:t>Poszukiwań i Identyfikacji Osób</w:t>
      </w:r>
      <w:r w:rsidR="00C806C7">
        <w:rPr>
          <w:rFonts w:eastAsia="Times New Roman" w:cs="Times New Roman"/>
          <w:lang w:eastAsia="pl-PL"/>
        </w:rPr>
        <w:t xml:space="preserve"> weszły w życie z dniem 15 grudnia 2022 r., w związku z czym w celu zapewnienia spójności i ciągłości przepisów dotyczących struktury organizacyjnej, zasadne jest, aby regulamin wszedł w życie z dniem podpisania, z mocą od dnia 15 grudnia 2022 r. Zgodnie z treścią art. 5 ustawy z dnia 20 lipca 2000 r. o ogłaszaniu aktów normatywnych i niektórych innych aktów prawnych </w:t>
      </w:r>
      <w:r w:rsidR="00F23C44">
        <w:rPr>
          <w:rFonts w:eastAsia="Times New Roman" w:cs="Times New Roman"/>
          <w:lang w:eastAsia="pl-PL"/>
        </w:rPr>
        <w:br/>
      </w:r>
      <w:r w:rsidR="00C806C7">
        <w:rPr>
          <w:rFonts w:eastAsia="Times New Roman" w:cs="Times New Roman"/>
          <w:lang w:eastAsia="pl-PL"/>
        </w:rPr>
        <w:t>(Dz. U. z 2019 r. poz. 1461) dopuszczalne jest nadanie aktowi normatywnemu wstecznej mocy obowiązującej, jeżeli zasady demokratycznego państwa prawnego nie stoją temu na przeszkodzie.</w:t>
      </w:r>
    </w:p>
    <w:p w14:paraId="6B28F1CF" w14:textId="77777777" w:rsidR="003B73BF" w:rsidRDefault="00C806C7">
      <w:pPr>
        <w:spacing w:line="276" w:lineRule="auto"/>
        <w:ind w:firstLine="425"/>
        <w:jc w:val="both"/>
      </w:pPr>
      <w:r>
        <w:rPr>
          <w:rFonts w:cs="Times New Roman"/>
        </w:rPr>
        <w:t>Zmiana regulaminu powoduje skutki finansowe, które znajdują pokrycie w budżecie Komendy Wojewódzkiej Policji w Szczecinie.</w:t>
      </w:r>
    </w:p>
    <w:p w14:paraId="1CD1940D" w14:textId="77777777" w:rsidR="003B73BF" w:rsidRDefault="003B73BF">
      <w:pPr>
        <w:spacing w:line="276" w:lineRule="auto"/>
        <w:jc w:val="both"/>
        <w:rPr>
          <w:rFonts w:cs="Times New Roman"/>
        </w:rPr>
      </w:pPr>
    </w:p>
    <w:sectPr w:rsidR="003B73BF" w:rsidSect="00F83715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9FCD" w14:textId="77777777" w:rsidR="001B725E" w:rsidRDefault="001B725E">
      <w:r>
        <w:separator/>
      </w:r>
    </w:p>
  </w:endnote>
  <w:endnote w:type="continuationSeparator" w:id="0">
    <w:p w14:paraId="3F99C796" w14:textId="77777777" w:rsidR="001B725E" w:rsidRDefault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3A6B" w14:textId="77777777" w:rsidR="001B725E" w:rsidRDefault="001B725E">
      <w:r>
        <w:rPr>
          <w:color w:val="000000"/>
        </w:rPr>
        <w:separator/>
      </w:r>
    </w:p>
  </w:footnote>
  <w:footnote w:type="continuationSeparator" w:id="0">
    <w:p w14:paraId="6FA1F3C5" w14:textId="77777777" w:rsidR="001B725E" w:rsidRDefault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2C1"/>
    <w:multiLevelType w:val="multilevel"/>
    <w:tmpl w:val="09CE97DE"/>
    <w:styleLink w:val="WWOutlineListStyle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9D3140"/>
    <w:multiLevelType w:val="multilevel"/>
    <w:tmpl w:val="24B24AC2"/>
    <w:styleLink w:val="WWOutlineListStyle1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A86307"/>
    <w:multiLevelType w:val="multilevel"/>
    <w:tmpl w:val="93D25A84"/>
    <w:styleLink w:val="WWOutlineListStyle1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EC0B96"/>
    <w:multiLevelType w:val="multilevel"/>
    <w:tmpl w:val="661CD098"/>
    <w:styleLink w:val="WWOutlineListStyle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7096478"/>
    <w:multiLevelType w:val="multilevel"/>
    <w:tmpl w:val="44A26FD0"/>
    <w:styleLink w:val="WWOutlineListStyle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F8F717D"/>
    <w:multiLevelType w:val="multilevel"/>
    <w:tmpl w:val="23329DE6"/>
    <w:styleLink w:val="WWOutlineListStyle28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221767C"/>
    <w:multiLevelType w:val="multilevel"/>
    <w:tmpl w:val="857C750C"/>
    <w:styleLink w:val="WWOutlineListStyle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74A0A38"/>
    <w:multiLevelType w:val="multilevel"/>
    <w:tmpl w:val="89D42D84"/>
    <w:styleLink w:val="WWOutlineListStyle2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7F408C5"/>
    <w:multiLevelType w:val="multilevel"/>
    <w:tmpl w:val="19E23EF0"/>
    <w:styleLink w:val="WWOutlineListStyle2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99168DF"/>
    <w:multiLevelType w:val="multilevel"/>
    <w:tmpl w:val="E3EE9FA8"/>
    <w:styleLink w:val="WWOutlineListStyle31"/>
    <w:lvl w:ilvl="0">
      <w:start w:val="1"/>
      <w:numFmt w:val="decimal"/>
      <w:pStyle w:val="Nagwek1"/>
      <w:lvlText w:val="%1)"/>
      <w:lvlJc w:val="left"/>
      <w:pPr>
        <w:ind w:left="1145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2BCB4E51"/>
    <w:multiLevelType w:val="multilevel"/>
    <w:tmpl w:val="73D2D970"/>
    <w:styleLink w:val="WWOutlineListStyle2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DCC35CC"/>
    <w:multiLevelType w:val="multilevel"/>
    <w:tmpl w:val="1B340E28"/>
    <w:styleLink w:val="WWOutlineListStyle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E095D19"/>
    <w:multiLevelType w:val="multilevel"/>
    <w:tmpl w:val="8190E5FE"/>
    <w:styleLink w:val="WWOutlineListStyle1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3807903"/>
    <w:multiLevelType w:val="multilevel"/>
    <w:tmpl w:val="7EA62C9E"/>
    <w:styleLink w:val="WWOutlineListStyle1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95124F8"/>
    <w:multiLevelType w:val="multilevel"/>
    <w:tmpl w:val="EFC02E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366DA"/>
    <w:multiLevelType w:val="multilevel"/>
    <w:tmpl w:val="2D66EEA8"/>
    <w:styleLink w:val="WWOutlineListStyle1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57972C1"/>
    <w:multiLevelType w:val="multilevel"/>
    <w:tmpl w:val="60CE2B00"/>
    <w:styleLink w:val="WWOutlineListStyle19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5A33597"/>
    <w:multiLevelType w:val="multilevel"/>
    <w:tmpl w:val="6324D93E"/>
    <w:styleLink w:val="WWOutlineListStyle2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48EA7FD7"/>
    <w:multiLevelType w:val="multilevel"/>
    <w:tmpl w:val="6AB86C9A"/>
    <w:styleLink w:val="WWOutlineListStyle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E3454B7"/>
    <w:multiLevelType w:val="multilevel"/>
    <w:tmpl w:val="65D8685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 w:eastAsia="zh-CN" w:bidi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50D54385"/>
    <w:multiLevelType w:val="multilevel"/>
    <w:tmpl w:val="F3EC47F4"/>
    <w:styleLink w:val="WWOutlineListStyle1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121287B"/>
    <w:multiLevelType w:val="multilevel"/>
    <w:tmpl w:val="6942A38A"/>
    <w:styleLink w:val="WWOutlineListStyle30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4E52F87"/>
    <w:multiLevelType w:val="multilevel"/>
    <w:tmpl w:val="04A20DF2"/>
    <w:styleLink w:val="LFO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6164E6C"/>
    <w:multiLevelType w:val="multilevel"/>
    <w:tmpl w:val="A39AD0F4"/>
    <w:styleLink w:val="WWOutlineListStyle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6BE0FC0"/>
    <w:multiLevelType w:val="multilevel"/>
    <w:tmpl w:val="F7C268D0"/>
    <w:styleLink w:val="WWOutlineListStyle23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F191D97"/>
    <w:multiLevelType w:val="multilevel"/>
    <w:tmpl w:val="DCE03778"/>
    <w:styleLink w:val="WWOutlineListStyle4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33702E5"/>
    <w:multiLevelType w:val="multilevel"/>
    <w:tmpl w:val="5CC09C8C"/>
    <w:styleLink w:val="WWOutlineListStyle1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697210C7"/>
    <w:multiLevelType w:val="multilevel"/>
    <w:tmpl w:val="C1FA3CB4"/>
    <w:styleLink w:val="WWOutlineListStyle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C9D1EE0"/>
    <w:multiLevelType w:val="multilevel"/>
    <w:tmpl w:val="5D04E49A"/>
    <w:styleLink w:val="WWOutlineListStyle12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7461045C"/>
    <w:multiLevelType w:val="multilevel"/>
    <w:tmpl w:val="C0261E14"/>
    <w:styleLink w:val="WWOutlineListStyle21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74E70489"/>
    <w:multiLevelType w:val="multilevel"/>
    <w:tmpl w:val="471204F2"/>
    <w:styleLink w:val="WWOutlineListStyle2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4F07B3C"/>
    <w:multiLevelType w:val="multilevel"/>
    <w:tmpl w:val="17429FE8"/>
    <w:styleLink w:val="WWOutlineListStyle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6D0C25"/>
    <w:multiLevelType w:val="multilevel"/>
    <w:tmpl w:val="3E34CB6C"/>
    <w:styleLink w:val="WWOutlineListStyle1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CA52B56"/>
    <w:multiLevelType w:val="multilevel"/>
    <w:tmpl w:val="7E04CB82"/>
    <w:styleLink w:val="WWOutlineListStyle27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D7E0CAC"/>
    <w:multiLevelType w:val="multilevel"/>
    <w:tmpl w:val="C4EE5912"/>
    <w:styleLink w:val="WWOutlineListStyle25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72039352">
    <w:abstractNumId w:val="9"/>
  </w:num>
  <w:num w:numId="2" w16cid:durableId="455376000">
    <w:abstractNumId w:val="21"/>
  </w:num>
  <w:num w:numId="3" w16cid:durableId="1666517364">
    <w:abstractNumId w:val="10"/>
  </w:num>
  <w:num w:numId="4" w16cid:durableId="1336419270">
    <w:abstractNumId w:val="5"/>
  </w:num>
  <w:num w:numId="5" w16cid:durableId="1767192210">
    <w:abstractNumId w:val="33"/>
  </w:num>
  <w:num w:numId="6" w16cid:durableId="119763647">
    <w:abstractNumId w:val="30"/>
  </w:num>
  <w:num w:numId="7" w16cid:durableId="1738941133">
    <w:abstractNumId w:val="34"/>
  </w:num>
  <w:num w:numId="8" w16cid:durableId="2092847266">
    <w:abstractNumId w:val="17"/>
  </w:num>
  <w:num w:numId="9" w16cid:durableId="757294111">
    <w:abstractNumId w:val="24"/>
  </w:num>
  <w:num w:numId="10" w16cid:durableId="1749616281">
    <w:abstractNumId w:val="8"/>
  </w:num>
  <w:num w:numId="11" w16cid:durableId="1627464523">
    <w:abstractNumId w:val="29"/>
  </w:num>
  <w:num w:numId="12" w16cid:durableId="584074308">
    <w:abstractNumId w:val="7"/>
  </w:num>
  <w:num w:numId="13" w16cid:durableId="877818491">
    <w:abstractNumId w:val="16"/>
  </w:num>
  <w:num w:numId="14" w16cid:durableId="1426270843">
    <w:abstractNumId w:val="2"/>
  </w:num>
  <w:num w:numId="15" w16cid:durableId="496961676">
    <w:abstractNumId w:val="32"/>
  </w:num>
  <w:num w:numId="16" w16cid:durableId="355808989">
    <w:abstractNumId w:val="20"/>
  </w:num>
  <w:num w:numId="17" w16cid:durableId="365447810">
    <w:abstractNumId w:val="26"/>
  </w:num>
  <w:num w:numId="18" w16cid:durableId="347871087">
    <w:abstractNumId w:val="1"/>
  </w:num>
  <w:num w:numId="19" w16cid:durableId="1207110175">
    <w:abstractNumId w:val="12"/>
  </w:num>
  <w:num w:numId="20" w16cid:durableId="1671524715">
    <w:abstractNumId w:val="28"/>
  </w:num>
  <w:num w:numId="21" w16cid:durableId="2063138908">
    <w:abstractNumId w:val="15"/>
  </w:num>
  <w:num w:numId="22" w16cid:durableId="515923305">
    <w:abstractNumId w:val="13"/>
  </w:num>
  <w:num w:numId="23" w16cid:durableId="1159812344">
    <w:abstractNumId w:val="4"/>
  </w:num>
  <w:num w:numId="24" w16cid:durableId="1903826270">
    <w:abstractNumId w:val="3"/>
  </w:num>
  <w:num w:numId="25" w16cid:durableId="614950509">
    <w:abstractNumId w:val="31"/>
  </w:num>
  <w:num w:numId="26" w16cid:durableId="1370062844">
    <w:abstractNumId w:val="0"/>
  </w:num>
  <w:num w:numId="27" w16cid:durableId="2051605742">
    <w:abstractNumId w:val="23"/>
  </w:num>
  <w:num w:numId="28" w16cid:durableId="357657450">
    <w:abstractNumId w:val="25"/>
  </w:num>
  <w:num w:numId="29" w16cid:durableId="1973748662">
    <w:abstractNumId w:val="11"/>
  </w:num>
  <w:num w:numId="30" w16cid:durableId="364913230">
    <w:abstractNumId w:val="18"/>
  </w:num>
  <w:num w:numId="31" w16cid:durableId="1883248597">
    <w:abstractNumId w:val="27"/>
  </w:num>
  <w:num w:numId="32" w16cid:durableId="261495443">
    <w:abstractNumId w:val="6"/>
  </w:num>
  <w:num w:numId="33" w16cid:durableId="528179678">
    <w:abstractNumId w:val="22"/>
  </w:num>
  <w:num w:numId="34" w16cid:durableId="1737893995">
    <w:abstractNumId w:val="19"/>
  </w:num>
  <w:num w:numId="35" w16cid:durableId="15359692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3BF"/>
    <w:rsid w:val="00063154"/>
    <w:rsid w:val="000834E4"/>
    <w:rsid w:val="00093BD3"/>
    <w:rsid w:val="000963A7"/>
    <w:rsid w:val="000B7228"/>
    <w:rsid w:val="000C23F8"/>
    <w:rsid w:val="000F64A4"/>
    <w:rsid w:val="00120607"/>
    <w:rsid w:val="0012257B"/>
    <w:rsid w:val="00127DB8"/>
    <w:rsid w:val="00142FAC"/>
    <w:rsid w:val="00163311"/>
    <w:rsid w:val="001B248C"/>
    <w:rsid w:val="001B725E"/>
    <w:rsid w:val="001C2470"/>
    <w:rsid w:val="001D3353"/>
    <w:rsid w:val="001F2185"/>
    <w:rsid w:val="00251644"/>
    <w:rsid w:val="00351CCC"/>
    <w:rsid w:val="00371AC0"/>
    <w:rsid w:val="003B73BF"/>
    <w:rsid w:val="003C0740"/>
    <w:rsid w:val="00457C17"/>
    <w:rsid w:val="00477D5B"/>
    <w:rsid w:val="00480E39"/>
    <w:rsid w:val="004A0918"/>
    <w:rsid w:val="004F50B1"/>
    <w:rsid w:val="005A1B94"/>
    <w:rsid w:val="005F045B"/>
    <w:rsid w:val="00606218"/>
    <w:rsid w:val="006C3035"/>
    <w:rsid w:val="006D01A4"/>
    <w:rsid w:val="00713876"/>
    <w:rsid w:val="007D7055"/>
    <w:rsid w:val="00844F73"/>
    <w:rsid w:val="00847C99"/>
    <w:rsid w:val="009C7261"/>
    <w:rsid w:val="00A25255"/>
    <w:rsid w:val="00AE1F8A"/>
    <w:rsid w:val="00AE28F6"/>
    <w:rsid w:val="00AF3154"/>
    <w:rsid w:val="00B5114C"/>
    <w:rsid w:val="00B57AA0"/>
    <w:rsid w:val="00B90397"/>
    <w:rsid w:val="00B90743"/>
    <w:rsid w:val="00BA7A6B"/>
    <w:rsid w:val="00BC1BBC"/>
    <w:rsid w:val="00C404A6"/>
    <w:rsid w:val="00C51779"/>
    <w:rsid w:val="00C806C7"/>
    <w:rsid w:val="00CE4A03"/>
    <w:rsid w:val="00CF67D8"/>
    <w:rsid w:val="00D0491C"/>
    <w:rsid w:val="00D3047D"/>
    <w:rsid w:val="00DB03EB"/>
    <w:rsid w:val="00F225C4"/>
    <w:rsid w:val="00F23C44"/>
    <w:rsid w:val="00F83715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09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uiPriority w:val="9"/>
    <w:qFormat/>
    <w:pPr>
      <w:numPr>
        <w:numId w:val="1"/>
      </w:num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1">
    <w:name w:val="WW_OutlineListStyle_31"/>
    <w:basedOn w:val="Bezlisty"/>
    <w:pPr>
      <w:numPr>
        <w:numId w:val="1"/>
      </w:numPr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customStyle="1" w:styleId="Tekstpodstawowy22">
    <w:name w:val="Tekst podstawowy 22"/>
    <w:basedOn w:val="Normalny"/>
    <w:pPr>
      <w:keepLines/>
      <w:tabs>
        <w:tab w:val="left" w:pos="1635"/>
        <w:tab w:val="left" w:pos="1701"/>
      </w:tabs>
      <w:spacing w:line="360" w:lineRule="atLeast"/>
      <w:jc w:val="both"/>
    </w:pPr>
  </w:style>
  <w:style w:type="paragraph" w:customStyle="1" w:styleId="Textbodyindent">
    <w:name w:val="Text body indent"/>
    <w:basedOn w:val="Normalny"/>
    <w:pPr>
      <w:ind w:left="2160" w:hanging="1620"/>
      <w:textAlignment w:val="auto"/>
    </w:pPr>
    <w:rPr>
      <w:rFonts w:eastAsia="Arial Unicode MS" w:cs="Times New Roman"/>
      <w:color w:val="000000"/>
      <w:lang w:eastAsia="en-US" w:bidi="en-US"/>
    </w:rPr>
  </w:style>
  <w:style w:type="paragraph" w:customStyle="1" w:styleId="Tekstpodstawowy32">
    <w:name w:val="Tekst podstawowy 32"/>
    <w:basedOn w:val="Normalny"/>
    <w:pPr>
      <w:keepLines/>
      <w:tabs>
        <w:tab w:val="left" w:pos="709"/>
        <w:tab w:val="left" w:pos="1701"/>
      </w:tabs>
      <w:spacing w:line="360" w:lineRule="atLeast"/>
      <w:jc w:val="both"/>
      <w:textAlignment w:val="auto"/>
    </w:pPr>
    <w:rPr>
      <w:color w:val="FF0000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Lucida Sans Unicode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przypisudolnego">
    <w:name w:val="footnote text"/>
    <w:basedOn w:val="Normalny"/>
    <w:pPr>
      <w:widowControl/>
      <w:suppressLineNumbers/>
      <w:spacing w:after="200" w:line="276" w:lineRule="auto"/>
      <w:ind w:left="283" w:hanging="283"/>
      <w:textAlignment w:val="auto"/>
    </w:pPr>
    <w:rPr>
      <w:rFonts w:ascii="Calibri" w:eastAsia="Calibri" w:hAnsi="Calibri" w:cs="Times New Roman"/>
      <w:color w:val="00000A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rPr>
      <w:color w:val="00000A"/>
      <w:kern w:val="3"/>
      <w:sz w:val="20"/>
      <w:szCs w:val="20"/>
    </w:rPr>
  </w:style>
  <w:style w:type="numbering" w:customStyle="1" w:styleId="WWOutlineListStyle30">
    <w:name w:val="WW_OutlineListStyle_30"/>
    <w:basedOn w:val="Bezlisty"/>
    <w:pPr>
      <w:numPr>
        <w:numId w:val="2"/>
      </w:numPr>
    </w:pPr>
  </w:style>
  <w:style w:type="numbering" w:customStyle="1" w:styleId="WWOutlineListStyle29">
    <w:name w:val="WW_OutlineListStyle_29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OutlineListStyle18">
    <w:name w:val="WW_OutlineListStyle_18"/>
    <w:basedOn w:val="Bezlisty"/>
    <w:pPr>
      <w:numPr>
        <w:numId w:val="14"/>
      </w:numPr>
    </w:pPr>
  </w:style>
  <w:style w:type="numbering" w:customStyle="1" w:styleId="WWOutlineListStyle17">
    <w:name w:val="WW_OutlineListStyle_17"/>
    <w:basedOn w:val="Bezlisty"/>
    <w:pPr>
      <w:numPr>
        <w:numId w:val="15"/>
      </w:numPr>
    </w:pPr>
  </w:style>
  <w:style w:type="numbering" w:customStyle="1" w:styleId="WWOutlineListStyle16">
    <w:name w:val="WW_OutlineListStyle_16"/>
    <w:basedOn w:val="Bezlisty"/>
    <w:pPr>
      <w:numPr>
        <w:numId w:val="16"/>
      </w:numPr>
    </w:pPr>
  </w:style>
  <w:style w:type="numbering" w:customStyle="1" w:styleId="WWOutlineListStyle15">
    <w:name w:val="WW_OutlineListStyle_15"/>
    <w:basedOn w:val="Bezlisty"/>
    <w:pPr>
      <w:numPr>
        <w:numId w:val="17"/>
      </w:numPr>
    </w:pPr>
  </w:style>
  <w:style w:type="numbering" w:customStyle="1" w:styleId="WWOutlineListStyle14">
    <w:name w:val="WW_OutlineListStyle_14"/>
    <w:basedOn w:val="Bezlisty"/>
    <w:pPr>
      <w:numPr>
        <w:numId w:val="18"/>
      </w:numPr>
    </w:pPr>
  </w:style>
  <w:style w:type="numbering" w:customStyle="1" w:styleId="WWOutlineListStyle13">
    <w:name w:val="WW_OutlineListStyle_13"/>
    <w:basedOn w:val="Bezlisty"/>
    <w:pPr>
      <w:numPr>
        <w:numId w:val="19"/>
      </w:numPr>
    </w:pPr>
  </w:style>
  <w:style w:type="numbering" w:customStyle="1" w:styleId="WWOutlineListStyle12">
    <w:name w:val="WW_OutlineListStyle_12"/>
    <w:basedOn w:val="Bezlisty"/>
    <w:pPr>
      <w:numPr>
        <w:numId w:val="20"/>
      </w:numPr>
    </w:pPr>
  </w:style>
  <w:style w:type="numbering" w:customStyle="1" w:styleId="WWOutlineListStyle11">
    <w:name w:val="WW_OutlineListStyle_11"/>
    <w:basedOn w:val="Bezlisty"/>
    <w:pPr>
      <w:numPr>
        <w:numId w:val="21"/>
      </w:numPr>
    </w:pPr>
  </w:style>
  <w:style w:type="numbering" w:customStyle="1" w:styleId="WWOutlineListStyle10">
    <w:name w:val="WW_OutlineListStyle_10"/>
    <w:basedOn w:val="Bezlisty"/>
    <w:pPr>
      <w:numPr>
        <w:numId w:val="22"/>
      </w:numPr>
    </w:pPr>
  </w:style>
  <w:style w:type="numbering" w:customStyle="1" w:styleId="WWOutlineListStyle9">
    <w:name w:val="WW_OutlineListStyle_9"/>
    <w:basedOn w:val="Bezlisty"/>
    <w:pPr>
      <w:numPr>
        <w:numId w:val="23"/>
      </w:numPr>
    </w:pPr>
  </w:style>
  <w:style w:type="numbering" w:customStyle="1" w:styleId="WWOutlineListStyle8">
    <w:name w:val="WW_OutlineListStyle_8"/>
    <w:basedOn w:val="Bezlisty"/>
    <w:pPr>
      <w:numPr>
        <w:numId w:val="24"/>
      </w:numPr>
    </w:pPr>
  </w:style>
  <w:style w:type="numbering" w:customStyle="1" w:styleId="WWOutlineListStyle7">
    <w:name w:val="WW_OutlineListStyle_7"/>
    <w:basedOn w:val="Bezlisty"/>
    <w:pPr>
      <w:numPr>
        <w:numId w:val="25"/>
      </w:numPr>
    </w:pPr>
  </w:style>
  <w:style w:type="numbering" w:customStyle="1" w:styleId="WWOutlineListStyle6">
    <w:name w:val="WW_OutlineListStyle_6"/>
    <w:basedOn w:val="Bezlisty"/>
    <w:pPr>
      <w:numPr>
        <w:numId w:val="26"/>
      </w:numPr>
    </w:pPr>
  </w:style>
  <w:style w:type="numbering" w:customStyle="1" w:styleId="WWOutlineListStyle5">
    <w:name w:val="WW_OutlineListStyle_5"/>
    <w:basedOn w:val="Bezlisty"/>
    <w:pPr>
      <w:numPr>
        <w:numId w:val="27"/>
      </w:numPr>
    </w:pPr>
  </w:style>
  <w:style w:type="numbering" w:customStyle="1" w:styleId="WWOutlineListStyle4">
    <w:name w:val="WW_OutlineListStyle_4"/>
    <w:basedOn w:val="Bezlisty"/>
    <w:pPr>
      <w:numPr>
        <w:numId w:val="28"/>
      </w:numPr>
    </w:pPr>
  </w:style>
  <w:style w:type="numbering" w:customStyle="1" w:styleId="WWOutlineListStyle3">
    <w:name w:val="WW_OutlineListStyle_3"/>
    <w:basedOn w:val="Bezlisty"/>
    <w:pPr>
      <w:numPr>
        <w:numId w:val="29"/>
      </w:numPr>
    </w:pPr>
  </w:style>
  <w:style w:type="numbering" w:customStyle="1" w:styleId="WWOutlineListStyle2">
    <w:name w:val="WW_OutlineListStyle_2"/>
    <w:basedOn w:val="Bezlisty"/>
    <w:pPr>
      <w:numPr>
        <w:numId w:val="30"/>
      </w:numPr>
    </w:pPr>
  </w:style>
  <w:style w:type="numbering" w:customStyle="1" w:styleId="WWOutlineListStyle1">
    <w:name w:val="WW_OutlineListStyle_1"/>
    <w:basedOn w:val="Bezlisty"/>
    <w:pPr>
      <w:numPr>
        <w:numId w:val="31"/>
      </w:numPr>
    </w:pPr>
  </w:style>
  <w:style w:type="numbering" w:customStyle="1" w:styleId="WWOutlineListStyle">
    <w:name w:val="WW_OutlineListStyle"/>
    <w:basedOn w:val="Bezlisty"/>
    <w:pPr>
      <w:numPr>
        <w:numId w:val="32"/>
      </w:numPr>
    </w:pPr>
  </w:style>
  <w:style w:type="numbering" w:customStyle="1" w:styleId="LFO2">
    <w:name w:val="LFO2"/>
    <w:basedOn w:val="Bezlisty"/>
    <w:pPr>
      <w:numPr>
        <w:numId w:val="33"/>
      </w:numPr>
    </w:pPr>
  </w:style>
  <w:style w:type="paragraph" w:styleId="Nagwek">
    <w:name w:val="header"/>
    <w:basedOn w:val="Normalny"/>
    <w:link w:val="NagwekZnak"/>
    <w:uiPriority w:val="99"/>
    <w:unhideWhenUsed/>
    <w:rsid w:val="009C7261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726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726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7261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1020</Words>
  <Characters>6126</Characters>
  <Application>Microsoft Office Word</Application>
  <DocSecurity>0</DocSecurity>
  <Lines>51</Lines>
  <Paragraphs>14</Paragraphs>
  <ScaleCrop>false</ScaleCrop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2023-02-15T12:08:00Z</dcterms:created>
  <dcterms:modified xsi:type="dcterms:W3CDTF">2023-02-15T12:08:00Z</dcterms:modified>
</cp:coreProperties>
</file>